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328D" w14:textId="77777777" w:rsidR="00644019" w:rsidRDefault="00FD34F9" w:rsidP="0064401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rFonts w:ascii="Tahoma,Bold" w:hAnsi="Tahoma,Bold" w:cs="Tahoma,Bold"/>
          <w:b/>
          <w:bCs/>
          <w:color w:val="000000"/>
          <w:sz w:val="44"/>
          <w:szCs w:val="44"/>
        </w:rPr>
        <w:t xml:space="preserve">                                                                                                 </w:t>
      </w:r>
      <w:r w:rsidR="00644019" w:rsidRPr="0078171A">
        <w:rPr>
          <w:rFonts w:ascii="Tahoma,Bold" w:hAnsi="Tahoma,Bold" w:cs="Tahoma,Bold"/>
          <w:b/>
          <w:bCs/>
          <w:color w:val="000000"/>
          <w:sz w:val="30"/>
          <w:szCs w:val="30"/>
        </w:rPr>
        <w:t xml:space="preserve">PRIX TALENT CONTEMPORAIN </w:t>
      </w:r>
    </w:p>
    <w:p w14:paraId="4A203A91" w14:textId="2D717D1E" w:rsidR="00644019" w:rsidRPr="0078171A" w:rsidRDefault="003910E3" w:rsidP="0064401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288F" wp14:editId="4EDDC8E9">
                <wp:simplePos x="0" y="0"/>
                <wp:positionH relativeFrom="margin">
                  <wp:posOffset>-709295</wp:posOffset>
                </wp:positionH>
                <wp:positionV relativeFrom="paragraph">
                  <wp:posOffset>327660</wp:posOffset>
                </wp:positionV>
                <wp:extent cx="1752600" cy="57150"/>
                <wp:effectExtent l="0" t="0" r="0" b="0"/>
                <wp:wrapNone/>
                <wp:docPr id="15117683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284DC" id="Rectangle 1" o:spid="_x0000_s1026" style="position:absolute;margin-left:-55.85pt;margin-top:25.8pt;width:138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" fillcolor="red" stroked="f" strokeweight=".5pt">
                <w10:wrap anchorx="margin"/>
              </v:rect>
            </w:pict>
          </mc:Fallback>
        </mc:AlternateContent>
      </w:r>
      <w:r w:rsidR="00644019">
        <w:rPr>
          <w:rFonts w:ascii="Tahoma,Bold" w:hAnsi="Tahoma,Bold" w:cs="Tahoma,Bold"/>
          <w:b/>
          <w:bCs/>
          <w:color w:val="000000"/>
          <w:sz w:val="30"/>
          <w:szCs w:val="30"/>
        </w:rPr>
        <w:t>« Jeune Artiste Peintre »</w:t>
      </w:r>
    </w:p>
    <w:p w14:paraId="5173A35E" w14:textId="77777777" w:rsidR="00644019" w:rsidRDefault="00644019" w:rsidP="0064401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36"/>
          <w:szCs w:val="36"/>
        </w:rPr>
      </w:pPr>
    </w:p>
    <w:p w14:paraId="5C4F2D0E" w14:textId="77777777" w:rsidR="00644019" w:rsidRPr="00C104F9" w:rsidRDefault="00644019" w:rsidP="0064401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6"/>
          <w:szCs w:val="26"/>
          <w:u w:val="single"/>
        </w:rPr>
      </w:pPr>
      <w:r w:rsidRPr="00C104F9">
        <w:rPr>
          <w:rFonts w:ascii="Tahoma,Bold" w:hAnsi="Tahoma,Bold" w:cs="Tahoma,Bold"/>
          <w:b/>
          <w:bCs/>
          <w:color w:val="000000"/>
          <w:sz w:val="26"/>
          <w:szCs w:val="26"/>
          <w:u w:val="single"/>
        </w:rPr>
        <w:t>REGLEMENT</w:t>
      </w:r>
    </w:p>
    <w:p w14:paraId="662E29D2" w14:textId="64805F1B" w:rsidR="00FD34F9" w:rsidRDefault="00FD34F9" w:rsidP="0064401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40"/>
          <w:szCs w:val="40"/>
        </w:rPr>
      </w:pPr>
    </w:p>
    <w:p w14:paraId="7544EE5D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70795101" w14:textId="75F213D5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ART.1</w:t>
      </w:r>
      <w:r>
        <w:rPr>
          <w:rFonts w:ascii="Tahoma,Bold" w:hAnsi="Tahoma,Bold" w:cs="Tahoma,Bold"/>
          <w:b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Le </w:t>
      </w:r>
      <w:r w:rsidR="009B74ED">
        <w:rPr>
          <w:rFonts w:ascii="Tahoma" w:hAnsi="Tahoma" w:cs="Tahoma"/>
          <w:color w:val="000000"/>
          <w:sz w:val="24"/>
          <w:szCs w:val="24"/>
        </w:rPr>
        <w:t>Prix</w:t>
      </w:r>
      <w:r>
        <w:rPr>
          <w:rFonts w:ascii="Tahoma" w:hAnsi="Tahoma" w:cs="Tahoma"/>
          <w:color w:val="000000"/>
          <w:sz w:val="24"/>
          <w:szCs w:val="24"/>
        </w:rPr>
        <w:t xml:space="preserve"> est ouvert à tous les artistes plasticiens algériens, professionnels ou amateurs d’art </w:t>
      </w:r>
      <w:r w:rsidRPr="00BA26F4">
        <w:rPr>
          <w:rFonts w:ascii="Tahoma" w:hAnsi="Tahoma" w:cs="Tahoma"/>
          <w:b/>
          <w:color w:val="000000"/>
          <w:sz w:val="24"/>
          <w:szCs w:val="24"/>
        </w:rPr>
        <w:t>MODERNE</w:t>
      </w:r>
      <w:r w:rsidRPr="005F0ACF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résidant en Algérie, âgés </w:t>
      </w:r>
      <w:r w:rsidR="001822F0">
        <w:rPr>
          <w:rFonts w:ascii="Tahoma" w:hAnsi="Tahoma" w:cs="Tahoma"/>
          <w:color w:val="000000"/>
          <w:sz w:val="24"/>
          <w:szCs w:val="24"/>
        </w:rPr>
        <w:t>de plus de</w:t>
      </w:r>
      <w:r>
        <w:rPr>
          <w:rFonts w:ascii="Tahoma" w:hAnsi="Tahoma" w:cs="Tahoma"/>
          <w:color w:val="000000"/>
          <w:sz w:val="24"/>
          <w:szCs w:val="24"/>
        </w:rPr>
        <w:t xml:space="preserve"> 18</w:t>
      </w:r>
      <w:r w:rsidR="001822F0">
        <w:rPr>
          <w:rFonts w:ascii="Tahoma" w:hAnsi="Tahoma" w:cs="Tahoma"/>
          <w:color w:val="000000"/>
          <w:sz w:val="24"/>
          <w:szCs w:val="24"/>
        </w:rPr>
        <w:t xml:space="preserve"> ans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792590DD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1337814" w14:textId="5064F0B2" w:rsidR="00FD34F9" w:rsidRDefault="00FD34F9" w:rsidP="00190D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ART.2 </w:t>
      </w:r>
      <w:r>
        <w:rPr>
          <w:rFonts w:ascii="Tahoma" w:hAnsi="Tahoma" w:cs="Tahoma"/>
          <w:color w:val="000000"/>
          <w:sz w:val="24"/>
          <w:szCs w:val="24"/>
        </w:rPr>
        <w:t xml:space="preserve">Le </w:t>
      </w:r>
      <w:r w:rsidR="00DF7E00">
        <w:rPr>
          <w:rFonts w:ascii="Tahoma" w:hAnsi="Tahoma" w:cs="Tahoma"/>
          <w:color w:val="000000"/>
          <w:sz w:val="24"/>
          <w:szCs w:val="24"/>
        </w:rPr>
        <w:t>Prix</w:t>
      </w:r>
      <w:r>
        <w:rPr>
          <w:rFonts w:ascii="Tahoma" w:hAnsi="Tahoma" w:cs="Tahoma"/>
          <w:color w:val="000000"/>
          <w:sz w:val="24"/>
          <w:szCs w:val="24"/>
        </w:rPr>
        <w:t xml:space="preserve"> est ouvert du </w:t>
      </w:r>
      <w:r w:rsidR="003910E3">
        <w:rPr>
          <w:rFonts w:ascii="Tahoma" w:hAnsi="Tahoma" w:cs="Tahoma"/>
          <w:b/>
          <w:color w:val="000000"/>
          <w:sz w:val="24"/>
          <w:szCs w:val="24"/>
        </w:rPr>
        <w:t>15</w:t>
      </w:r>
      <w:r w:rsidR="00B77823" w:rsidRPr="00644019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3910E3">
        <w:rPr>
          <w:rFonts w:ascii="Tahoma" w:hAnsi="Tahoma" w:cs="Tahoma"/>
          <w:b/>
          <w:color w:val="000000"/>
          <w:sz w:val="24"/>
          <w:szCs w:val="24"/>
        </w:rPr>
        <w:t>décembre</w:t>
      </w:r>
      <w:r w:rsidR="00482D6D">
        <w:rPr>
          <w:rFonts w:ascii="Tahoma" w:hAnsi="Tahoma" w:cs="Tahoma"/>
          <w:b/>
          <w:color w:val="000000"/>
          <w:sz w:val="24"/>
          <w:szCs w:val="24"/>
        </w:rPr>
        <w:t xml:space="preserve"> 2024</w:t>
      </w:r>
      <w:r w:rsidRPr="00644019">
        <w:rPr>
          <w:rFonts w:ascii="Tahoma" w:hAnsi="Tahoma" w:cs="Tahoma"/>
          <w:b/>
          <w:color w:val="000000"/>
          <w:sz w:val="24"/>
          <w:szCs w:val="24"/>
        </w:rPr>
        <w:t xml:space="preserve"> au </w:t>
      </w:r>
      <w:r w:rsidR="003910E3">
        <w:rPr>
          <w:rFonts w:ascii="Tahoma" w:hAnsi="Tahoma" w:cs="Tahoma"/>
          <w:b/>
          <w:color w:val="000000"/>
          <w:sz w:val="24"/>
          <w:szCs w:val="24"/>
        </w:rPr>
        <w:t>15</w:t>
      </w:r>
      <w:r w:rsidRPr="00644019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3910E3">
        <w:rPr>
          <w:rFonts w:ascii="Tahoma" w:hAnsi="Tahoma" w:cs="Tahoma"/>
          <w:b/>
          <w:color w:val="000000"/>
          <w:sz w:val="24"/>
          <w:szCs w:val="24"/>
        </w:rPr>
        <w:t>février</w:t>
      </w:r>
      <w:r w:rsidRPr="00644019">
        <w:rPr>
          <w:rFonts w:ascii="Tahoma" w:hAnsi="Tahoma" w:cs="Tahoma"/>
          <w:b/>
          <w:color w:val="000000"/>
          <w:sz w:val="24"/>
          <w:szCs w:val="24"/>
        </w:rPr>
        <w:t xml:space="preserve"> 202</w:t>
      </w:r>
      <w:r w:rsidR="003910E3">
        <w:rPr>
          <w:rFonts w:ascii="Tahoma" w:hAnsi="Tahoma" w:cs="Tahoma"/>
          <w:b/>
          <w:color w:val="000000"/>
          <w:sz w:val="24"/>
          <w:szCs w:val="24"/>
        </w:rPr>
        <w:t>5</w:t>
      </w:r>
      <w:r>
        <w:rPr>
          <w:rFonts w:ascii="Tahoma" w:hAnsi="Tahoma" w:cs="Tahoma"/>
          <w:color w:val="000000"/>
          <w:sz w:val="24"/>
          <w:szCs w:val="24"/>
        </w:rPr>
        <w:t xml:space="preserve"> sous le thème </w:t>
      </w:r>
      <w:r w:rsidR="009B74ED">
        <w:rPr>
          <w:rFonts w:ascii="Tahoma" w:hAnsi="Tahoma" w:cs="Tahoma"/>
          <w:color w:val="000000"/>
          <w:sz w:val="24"/>
          <w:szCs w:val="24"/>
        </w:rPr>
        <w:t>« </w:t>
      </w:r>
      <w:r w:rsidR="003910E3">
        <w:rPr>
          <w:rFonts w:ascii="Tahoma" w:hAnsi="Tahoma" w:cs="Tahoma"/>
          <w:color w:val="000000"/>
          <w:sz w:val="24"/>
          <w:szCs w:val="24"/>
        </w:rPr>
        <w:t xml:space="preserve">Anniversaire - </w:t>
      </w:r>
      <w:r w:rsidR="00644019">
        <w:rPr>
          <w:rFonts w:ascii="Tahoma" w:hAnsi="Tahoma" w:cs="Tahoma"/>
          <w:color w:val="000000"/>
          <w:sz w:val="24"/>
          <w:szCs w:val="24"/>
        </w:rPr>
        <w:t>25 ans de Société Générale Algérie</w:t>
      </w:r>
      <w:r w:rsidR="009B74ED">
        <w:rPr>
          <w:rFonts w:ascii="Tahoma" w:hAnsi="Tahoma" w:cs="Tahoma"/>
          <w:b/>
          <w:color w:val="000000"/>
          <w:sz w:val="24"/>
          <w:szCs w:val="24"/>
        </w:rPr>
        <w:t> »</w:t>
      </w:r>
    </w:p>
    <w:p w14:paraId="1E92729B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34367E4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84799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ART.3 </w:t>
      </w:r>
      <w:r w:rsidRPr="00C61332">
        <w:rPr>
          <w:rFonts w:ascii="Tahoma,Bold" w:hAnsi="Tahoma,Bold" w:cs="Tahoma,Bold"/>
          <w:bCs/>
          <w:color w:val="000000"/>
          <w:sz w:val="24"/>
          <w:szCs w:val="24"/>
        </w:rPr>
        <w:t>L’inscription</w:t>
      </w:r>
      <w:r w:rsidRPr="00C84799">
        <w:rPr>
          <w:rFonts w:ascii="Tahoma" w:hAnsi="Tahoma" w:cs="Tahoma"/>
          <w:color w:val="000000"/>
          <w:sz w:val="24"/>
          <w:szCs w:val="24"/>
        </w:rPr>
        <w:t xml:space="preserve"> au </w:t>
      </w:r>
      <w:r w:rsidR="00DF7E00">
        <w:rPr>
          <w:rFonts w:ascii="Tahoma" w:hAnsi="Tahoma" w:cs="Tahoma"/>
          <w:color w:val="000000"/>
          <w:sz w:val="24"/>
          <w:szCs w:val="24"/>
        </w:rPr>
        <w:t>Prix</w:t>
      </w:r>
      <w:r w:rsidRPr="00C84799">
        <w:rPr>
          <w:rFonts w:ascii="Tahoma" w:hAnsi="Tahoma" w:cs="Tahoma"/>
          <w:color w:val="000000"/>
          <w:sz w:val="24"/>
          <w:szCs w:val="24"/>
        </w:rPr>
        <w:t>, se fera sur</w:t>
      </w:r>
      <w:r>
        <w:rPr>
          <w:rFonts w:ascii="Tahoma" w:hAnsi="Tahoma" w:cs="Tahoma"/>
          <w:color w:val="000000"/>
          <w:sz w:val="24"/>
          <w:szCs w:val="24"/>
        </w:rPr>
        <w:t xml:space="preserve"> le site </w:t>
      </w:r>
      <w:hyperlink r:id="rId8" w:history="1">
        <w:r w:rsidRPr="00FA65DE">
          <w:rPr>
            <w:rStyle w:val="Lienhypertexte"/>
            <w:rFonts w:ascii="Tahoma" w:hAnsi="Tahoma" w:cs="Tahoma"/>
            <w:sz w:val="24"/>
            <w:szCs w:val="24"/>
          </w:rPr>
          <w:t>www.societegenerale.dz</w:t>
        </w:r>
      </w:hyperlink>
      <w:r>
        <w:rPr>
          <w:rFonts w:ascii="Tahoma" w:hAnsi="Tahoma" w:cs="Tahoma"/>
          <w:color w:val="000000"/>
          <w:sz w:val="24"/>
          <w:szCs w:val="24"/>
        </w:rPr>
        <w:t xml:space="preserve"> comme suit :</w:t>
      </w:r>
    </w:p>
    <w:p w14:paraId="7BF58FE2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69DCD43" w14:textId="77777777" w:rsidR="00FD34F9" w:rsidRDefault="00FD34F9" w:rsidP="00FD34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Renseigner le formulaire d’inscription*</w:t>
      </w:r>
    </w:p>
    <w:p w14:paraId="3ED83611" w14:textId="77777777" w:rsidR="00FD34F9" w:rsidRDefault="00FD34F9" w:rsidP="00FD34F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Joindre une p</w:t>
      </w:r>
      <w:r w:rsidRPr="00E26538">
        <w:rPr>
          <w:rFonts w:ascii="Tahoma" w:hAnsi="Tahoma" w:cs="Tahoma"/>
          <w:color w:val="000000"/>
          <w:sz w:val="24"/>
          <w:szCs w:val="24"/>
        </w:rPr>
        <w:t>hoto de l’œuvre</w:t>
      </w:r>
    </w:p>
    <w:p w14:paraId="079F02E5" w14:textId="77777777" w:rsidR="00FD34F9" w:rsidRPr="007C7731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A3EC110" w14:textId="77777777" w:rsidR="00FD34F9" w:rsidRPr="007C7731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24"/>
        </w:rPr>
      </w:pPr>
      <w:bookmarkStart w:id="0" w:name="_Hlk184717878"/>
      <w:r w:rsidRPr="007C7731">
        <w:rPr>
          <w:rFonts w:ascii="Tahoma" w:hAnsi="Tahoma" w:cs="Tahoma"/>
          <w:color w:val="000000"/>
          <w:sz w:val="16"/>
          <w:szCs w:val="24"/>
        </w:rPr>
        <w:t>*Par le renseignement du formulaire, vous donnez votre accord pour le traitement de vos données personnelles</w:t>
      </w:r>
    </w:p>
    <w:p w14:paraId="548173A7" w14:textId="22E751D3" w:rsidR="00FD34F9" w:rsidRPr="007C7731" w:rsidRDefault="00190DFF" w:rsidP="00190D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24"/>
        </w:rPr>
      </w:pPr>
      <w:r>
        <w:rPr>
          <w:rFonts w:ascii="Tahoma" w:hAnsi="Tahoma" w:cs="Tahoma"/>
          <w:color w:val="000000"/>
          <w:sz w:val="16"/>
          <w:szCs w:val="24"/>
        </w:rPr>
        <w:t>A ce titre,</w:t>
      </w:r>
      <w:r w:rsidR="00FD34F9" w:rsidRPr="007C7731">
        <w:rPr>
          <w:rFonts w:ascii="Tahoma" w:hAnsi="Tahoma" w:cs="Tahoma"/>
          <w:color w:val="000000"/>
          <w:sz w:val="16"/>
          <w:szCs w:val="24"/>
        </w:rPr>
        <w:t xml:space="preserve"> Société Générale Algérie vous garantit un traitement conforme </w:t>
      </w:r>
      <w:r w:rsidR="008353E7" w:rsidRPr="00664CFC">
        <w:rPr>
          <w:rFonts w:ascii="Tahoma" w:hAnsi="Tahoma" w:cs="Tahoma"/>
          <w:color w:val="000000"/>
          <w:sz w:val="16"/>
          <w:szCs w:val="24"/>
        </w:rPr>
        <w:t xml:space="preserve">à </w:t>
      </w:r>
      <w:r w:rsidR="00FD34F9" w:rsidRPr="007C7731">
        <w:rPr>
          <w:rFonts w:ascii="Tahoma" w:hAnsi="Tahoma" w:cs="Tahoma"/>
          <w:color w:val="000000"/>
          <w:sz w:val="16"/>
          <w:szCs w:val="24"/>
        </w:rPr>
        <w:t>la règlementation en vigueur.</w:t>
      </w:r>
    </w:p>
    <w:p w14:paraId="053EBCCA" w14:textId="32DBD741" w:rsidR="00FD34F9" w:rsidRPr="007C7731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24"/>
        </w:rPr>
      </w:pPr>
      <w:r w:rsidRPr="007C7731">
        <w:rPr>
          <w:rFonts w:ascii="Tahoma" w:hAnsi="Tahoma" w:cs="Tahoma"/>
          <w:color w:val="000000"/>
          <w:sz w:val="16"/>
          <w:szCs w:val="24"/>
        </w:rPr>
        <w:t>Vous conservez vos droits relatifs à</w:t>
      </w:r>
      <w:r w:rsidR="008353E7">
        <w:rPr>
          <w:rFonts w:ascii="Tahoma" w:hAnsi="Tahoma" w:cs="Tahoma"/>
          <w:color w:val="000000"/>
          <w:sz w:val="16"/>
          <w:szCs w:val="24"/>
        </w:rPr>
        <w:t xml:space="preserve"> </w:t>
      </w:r>
      <w:r w:rsidR="008353E7" w:rsidRPr="00664CFC">
        <w:rPr>
          <w:rFonts w:ascii="Tahoma" w:hAnsi="Tahoma" w:cs="Tahoma"/>
          <w:color w:val="000000"/>
          <w:sz w:val="16"/>
          <w:szCs w:val="24"/>
        </w:rPr>
        <w:t>la</w:t>
      </w:r>
      <w:r w:rsidRPr="007C7731">
        <w:rPr>
          <w:rFonts w:ascii="Tahoma" w:hAnsi="Tahoma" w:cs="Tahoma"/>
          <w:color w:val="000000"/>
          <w:sz w:val="16"/>
          <w:szCs w:val="24"/>
        </w:rPr>
        <w:t xml:space="preserve"> rectification ou la modification de vos données personnelles.</w:t>
      </w:r>
    </w:p>
    <w:p w14:paraId="52DD532B" w14:textId="2CA06958" w:rsidR="00FD34F9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24"/>
        </w:rPr>
      </w:pPr>
      <w:r w:rsidRPr="007C7731">
        <w:rPr>
          <w:rFonts w:ascii="Tahoma" w:hAnsi="Tahoma" w:cs="Tahoma"/>
          <w:color w:val="000000"/>
          <w:sz w:val="16"/>
          <w:szCs w:val="24"/>
        </w:rPr>
        <w:t xml:space="preserve">Le traitement de vos données personnelles est limité uniquement à l’objet </w:t>
      </w:r>
      <w:r w:rsidRPr="008353E7">
        <w:rPr>
          <w:rFonts w:ascii="Tahoma" w:hAnsi="Tahoma" w:cs="Tahoma"/>
          <w:strike/>
          <w:color w:val="000000"/>
          <w:sz w:val="16"/>
          <w:szCs w:val="24"/>
        </w:rPr>
        <w:t xml:space="preserve">du présent </w:t>
      </w:r>
      <w:r w:rsidR="00DF7E00" w:rsidRPr="008353E7">
        <w:rPr>
          <w:rFonts w:ascii="Tahoma" w:hAnsi="Tahoma" w:cs="Tahoma"/>
          <w:strike/>
          <w:color w:val="000000"/>
          <w:sz w:val="16"/>
          <w:szCs w:val="24"/>
        </w:rPr>
        <w:t>Prix</w:t>
      </w:r>
      <w:r w:rsidR="008353E7">
        <w:rPr>
          <w:rFonts w:ascii="Tahoma" w:hAnsi="Tahoma" w:cs="Tahoma"/>
          <w:strike/>
          <w:color w:val="000000"/>
          <w:sz w:val="16"/>
          <w:szCs w:val="24"/>
        </w:rPr>
        <w:t xml:space="preserve"> </w:t>
      </w:r>
      <w:r w:rsidR="008353E7" w:rsidRPr="008353E7">
        <w:rPr>
          <w:rFonts w:ascii="Tahoma" w:hAnsi="Tahoma" w:cs="Tahoma"/>
          <w:color w:val="000000"/>
          <w:sz w:val="16"/>
          <w:szCs w:val="24"/>
        </w:rPr>
        <w:t>de votre participation au prix</w:t>
      </w:r>
      <w:r w:rsidR="008353E7">
        <w:rPr>
          <w:rFonts w:ascii="Tahoma" w:hAnsi="Tahoma" w:cs="Tahoma"/>
          <w:color w:val="000000"/>
          <w:sz w:val="16"/>
          <w:szCs w:val="24"/>
        </w:rPr>
        <w:t xml:space="preserve"> talent contemporain</w:t>
      </w:r>
      <w:r w:rsidRPr="007C7731">
        <w:rPr>
          <w:rFonts w:ascii="Tahoma" w:hAnsi="Tahoma" w:cs="Tahoma"/>
          <w:color w:val="000000"/>
          <w:sz w:val="16"/>
          <w:szCs w:val="24"/>
        </w:rPr>
        <w:t>.</w:t>
      </w:r>
    </w:p>
    <w:bookmarkEnd w:id="0"/>
    <w:p w14:paraId="0FCC84E5" w14:textId="77777777" w:rsidR="00FD34F9" w:rsidRPr="007C7731" w:rsidRDefault="00FD34F9" w:rsidP="00FD34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6"/>
          <w:szCs w:val="24"/>
        </w:rPr>
      </w:pPr>
    </w:p>
    <w:p w14:paraId="34130ABA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ART.4 </w:t>
      </w:r>
      <w:r>
        <w:rPr>
          <w:rFonts w:ascii="Tahoma" w:hAnsi="Tahoma" w:cs="Tahoma"/>
          <w:color w:val="000000"/>
          <w:sz w:val="24"/>
          <w:szCs w:val="24"/>
        </w:rPr>
        <w:t xml:space="preserve">La participation au </w:t>
      </w:r>
      <w:r w:rsidR="009B74ED">
        <w:rPr>
          <w:rFonts w:ascii="Tahoma" w:hAnsi="Tahoma" w:cs="Tahoma"/>
          <w:color w:val="000000"/>
          <w:sz w:val="24"/>
          <w:szCs w:val="24"/>
        </w:rPr>
        <w:t>Prix</w:t>
      </w:r>
      <w:r>
        <w:rPr>
          <w:rFonts w:ascii="Tahoma" w:hAnsi="Tahoma" w:cs="Tahoma"/>
          <w:color w:val="000000"/>
          <w:sz w:val="24"/>
          <w:szCs w:val="24"/>
        </w:rPr>
        <w:t xml:space="preserve"> est gratuite.</w:t>
      </w:r>
    </w:p>
    <w:p w14:paraId="598F4AA0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09A2FCF" w14:textId="72EB70CA" w:rsidR="00FD34F9" w:rsidRDefault="00FD34F9" w:rsidP="00117D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ART.5 </w:t>
      </w:r>
      <w:r>
        <w:rPr>
          <w:rFonts w:ascii="Tahoma" w:hAnsi="Tahoma" w:cs="Tahoma"/>
          <w:color w:val="000000"/>
          <w:sz w:val="24"/>
          <w:szCs w:val="24"/>
        </w:rPr>
        <w:t>Chaque artiste pourra présenter deux œuvres (</w:t>
      </w:r>
      <w:r w:rsidRPr="005F0ACF">
        <w:rPr>
          <w:rFonts w:ascii="Tahoma" w:hAnsi="Tahoma" w:cs="Tahoma"/>
          <w:b/>
          <w:color w:val="000000"/>
          <w:sz w:val="24"/>
          <w:szCs w:val="24"/>
        </w:rPr>
        <w:t>peinture</w:t>
      </w:r>
      <w:r w:rsidR="00117D33">
        <w:rPr>
          <w:rFonts w:ascii="Tahoma" w:hAnsi="Tahoma" w:cs="Tahoma"/>
          <w:b/>
          <w:color w:val="000000"/>
          <w:sz w:val="24"/>
          <w:szCs w:val="24"/>
        </w:rPr>
        <w:t xml:space="preserve">) </w:t>
      </w:r>
      <w:r w:rsidR="00117D33" w:rsidRPr="00117D33">
        <w:rPr>
          <w:rFonts w:ascii="Tahoma" w:hAnsi="Tahoma" w:cs="Tahoma"/>
          <w:bCs/>
          <w:color w:val="000000"/>
          <w:sz w:val="24"/>
          <w:szCs w:val="24"/>
        </w:rPr>
        <w:t>et</w:t>
      </w:r>
      <w:r w:rsidR="00117D33">
        <w:rPr>
          <w:rFonts w:ascii="Arial" w:hAnsi="Arial" w:cs="Arial"/>
          <w:color w:val="595F6E"/>
          <w:spacing w:val="11"/>
          <w:sz w:val="26"/>
          <w:szCs w:val="26"/>
          <w:shd w:val="clear" w:color="auto" w:fill="FFFFFF"/>
        </w:rPr>
        <w:t xml:space="preserve"> </w:t>
      </w:r>
      <w:r w:rsidR="00117D33" w:rsidRPr="00117D33">
        <w:rPr>
          <w:rFonts w:ascii="Tahoma" w:hAnsi="Tahoma" w:cs="Tahoma"/>
          <w:color w:val="000000"/>
          <w:sz w:val="24"/>
          <w:szCs w:val="24"/>
          <w:highlight w:val="yellow"/>
        </w:rPr>
        <w:t xml:space="preserve">certifie sur l’honneur l’authenticité de l’œuvre(s) </w:t>
      </w:r>
      <w:r w:rsidR="00117D33">
        <w:rPr>
          <w:rFonts w:ascii="Tahoma" w:hAnsi="Tahoma" w:cs="Tahoma"/>
          <w:color w:val="000000"/>
          <w:sz w:val="24"/>
          <w:szCs w:val="24"/>
          <w:highlight w:val="yellow"/>
        </w:rPr>
        <w:t>qu’il a</w:t>
      </w:r>
      <w:r w:rsidR="00117D33" w:rsidRPr="00117D33">
        <w:rPr>
          <w:rFonts w:ascii="Tahoma" w:hAnsi="Tahoma" w:cs="Tahoma"/>
          <w:color w:val="000000"/>
          <w:sz w:val="24"/>
          <w:szCs w:val="24"/>
          <w:highlight w:val="yellow"/>
        </w:rPr>
        <w:t xml:space="preserve"> présentée(s) pour le </w:t>
      </w:r>
      <w:r w:rsidR="00117D33">
        <w:rPr>
          <w:rFonts w:ascii="Tahoma" w:hAnsi="Tahoma" w:cs="Tahoma"/>
          <w:color w:val="000000"/>
          <w:sz w:val="24"/>
          <w:szCs w:val="24"/>
          <w:highlight w:val="yellow"/>
        </w:rPr>
        <w:t>Prix</w:t>
      </w:r>
      <w:r w:rsidR="00117D33" w:rsidRPr="00117D33">
        <w:rPr>
          <w:rFonts w:ascii="Tahoma" w:hAnsi="Tahoma" w:cs="Tahoma"/>
          <w:color w:val="000000"/>
          <w:sz w:val="24"/>
          <w:szCs w:val="24"/>
          <w:highlight w:val="yellow"/>
        </w:rPr>
        <w:t xml:space="preserve"> Jeune Artiste Peintre édition 202</w:t>
      </w:r>
      <w:r w:rsidR="00117D33">
        <w:rPr>
          <w:rFonts w:ascii="Tahoma" w:hAnsi="Tahoma" w:cs="Tahoma"/>
          <w:color w:val="000000"/>
          <w:sz w:val="24"/>
          <w:szCs w:val="24"/>
          <w:highlight w:val="yellow"/>
        </w:rPr>
        <w:t>4</w:t>
      </w:r>
      <w:r w:rsidR="00117D33" w:rsidRPr="00117D33">
        <w:rPr>
          <w:rFonts w:ascii="Tahoma" w:hAnsi="Tahoma" w:cs="Tahoma"/>
          <w:color w:val="000000"/>
          <w:sz w:val="24"/>
          <w:szCs w:val="24"/>
          <w:highlight w:val="yellow"/>
        </w:rPr>
        <w:t xml:space="preserve"> ; l’œuvre est bien une création personnelle du point de vue du sujet comme du concept.</w:t>
      </w:r>
    </w:p>
    <w:p w14:paraId="3930515F" w14:textId="77777777" w:rsidR="00117D33" w:rsidRDefault="00117D33" w:rsidP="00117D3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628DF3A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ART.6 </w:t>
      </w:r>
      <w:r>
        <w:rPr>
          <w:rFonts w:ascii="Tahoma" w:hAnsi="Tahoma" w:cs="Tahoma"/>
          <w:color w:val="000000"/>
          <w:sz w:val="24"/>
          <w:szCs w:val="24"/>
        </w:rPr>
        <w:t xml:space="preserve">Chaque œuvre (peinture) devra avoir un format minimum </w:t>
      </w:r>
      <w:r w:rsidRPr="00C84799">
        <w:rPr>
          <w:rFonts w:ascii="Tahoma" w:hAnsi="Tahoma" w:cs="Tahoma"/>
          <w:color w:val="000000"/>
          <w:sz w:val="24"/>
          <w:szCs w:val="24"/>
        </w:rPr>
        <w:t xml:space="preserve">de </w:t>
      </w:r>
      <w:r w:rsidRPr="00190DFF">
        <w:rPr>
          <w:rFonts w:ascii="Tahoma" w:hAnsi="Tahoma" w:cs="Tahoma"/>
          <w:b/>
          <w:bCs/>
          <w:color w:val="000000"/>
          <w:sz w:val="24"/>
          <w:szCs w:val="24"/>
        </w:rPr>
        <w:t>60 cm x 100 cm</w:t>
      </w:r>
      <w:r w:rsidRPr="00C84799">
        <w:rPr>
          <w:rFonts w:ascii="Tahoma" w:hAnsi="Tahoma" w:cs="Tahoma"/>
          <w:color w:val="000000"/>
          <w:sz w:val="24"/>
          <w:szCs w:val="24"/>
        </w:rPr>
        <w:t>.</w:t>
      </w:r>
    </w:p>
    <w:p w14:paraId="1908BBC5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F18263E" w14:textId="1AF8E995" w:rsidR="00190DFF" w:rsidRDefault="00190DFF" w:rsidP="00190D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ART.7 </w:t>
      </w:r>
      <w:r>
        <w:rPr>
          <w:rFonts w:ascii="Tahoma" w:hAnsi="Tahoma" w:cs="Tahoma"/>
          <w:color w:val="000000"/>
          <w:sz w:val="24"/>
          <w:szCs w:val="24"/>
        </w:rPr>
        <w:t>les candidats dont l’œuvre aura été retenue par le jury seront contactés par Société Générale Algérie</w:t>
      </w:r>
      <w:r w:rsidR="008353E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pour passer à l’étape de sélection suivante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5C8002C5" w14:textId="77777777" w:rsidR="00190DFF" w:rsidRDefault="00190DFF" w:rsidP="00190DF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35F72F49" w14:textId="65631D3E" w:rsidR="00FD34F9" w:rsidRDefault="00FD34F9" w:rsidP="00190D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ART.</w:t>
      </w:r>
      <w:r w:rsidR="00190DFF">
        <w:rPr>
          <w:rFonts w:ascii="Tahoma,Bold" w:hAnsi="Tahoma,Bold" w:cs="Tahoma,Bold"/>
          <w:b/>
          <w:bCs/>
          <w:color w:val="000000"/>
          <w:sz w:val="24"/>
          <w:szCs w:val="24"/>
        </w:rPr>
        <w:t>8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La toile</w:t>
      </w:r>
      <w:r w:rsidR="00190DFF">
        <w:rPr>
          <w:rFonts w:ascii="Tahoma" w:hAnsi="Tahoma" w:cs="Tahoma"/>
          <w:color w:val="000000"/>
          <w:sz w:val="24"/>
          <w:szCs w:val="24"/>
        </w:rPr>
        <w:t xml:space="preserve"> retenue lors de la présélection du jury </w:t>
      </w:r>
      <w:r>
        <w:rPr>
          <w:rFonts w:ascii="Tahoma" w:hAnsi="Tahoma" w:cs="Tahoma"/>
          <w:color w:val="000000"/>
          <w:sz w:val="24"/>
          <w:szCs w:val="24"/>
        </w:rPr>
        <w:t>sera remise avec ou sans cadre</w:t>
      </w:r>
      <w:r w:rsidR="008353E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pour participer à la sélection finale</w:t>
      </w:r>
      <w:r>
        <w:rPr>
          <w:rFonts w:ascii="Tahoma" w:hAnsi="Tahoma" w:cs="Tahoma"/>
          <w:color w:val="000000"/>
          <w:sz w:val="24"/>
          <w:szCs w:val="24"/>
        </w:rPr>
        <w:t xml:space="preserve">. </w:t>
      </w:r>
    </w:p>
    <w:p w14:paraId="66DDD6B0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7820F9A" w14:textId="218400CF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ART.9 </w:t>
      </w:r>
      <w:r>
        <w:rPr>
          <w:rFonts w:ascii="Tahoma" w:hAnsi="Tahoma" w:cs="Tahoma"/>
          <w:color w:val="000000"/>
          <w:sz w:val="24"/>
          <w:szCs w:val="24"/>
        </w:rPr>
        <w:t xml:space="preserve">Le thème du </w:t>
      </w:r>
      <w:r w:rsidR="009B74ED">
        <w:rPr>
          <w:rFonts w:ascii="Tahoma" w:hAnsi="Tahoma" w:cs="Tahoma"/>
          <w:color w:val="000000"/>
          <w:sz w:val="24"/>
          <w:szCs w:val="24"/>
        </w:rPr>
        <w:t>Prix</w:t>
      </w:r>
      <w:r>
        <w:rPr>
          <w:rFonts w:ascii="Tahoma" w:hAnsi="Tahoma" w:cs="Tahoma"/>
          <w:color w:val="000000"/>
          <w:sz w:val="24"/>
          <w:szCs w:val="24"/>
        </w:rPr>
        <w:t xml:space="preserve"> est </w:t>
      </w:r>
      <w:r w:rsidR="009B74ED">
        <w:rPr>
          <w:rFonts w:ascii="Tahoma" w:hAnsi="Tahoma" w:cs="Tahoma"/>
          <w:color w:val="000000"/>
          <w:sz w:val="24"/>
          <w:szCs w:val="24"/>
        </w:rPr>
        <w:t>« </w:t>
      </w:r>
      <w:r w:rsidR="003910E3">
        <w:rPr>
          <w:rFonts w:ascii="Tahoma" w:hAnsi="Tahoma" w:cs="Tahoma"/>
          <w:color w:val="000000"/>
          <w:sz w:val="24"/>
          <w:szCs w:val="24"/>
        </w:rPr>
        <w:t xml:space="preserve">Anniversaire - </w:t>
      </w:r>
      <w:r w:rsidR="00644019">
        <w:rPr>
          <w:rFonts w:ascii="Tahoma" w:hAnsi="Tahoma" w:cs="Tahoma"/>
          <w:color w:val="000000"/>
          <w:sz w:val="24"/>
          <w:szCs w:val="24"/>
        </w:rPr>
        <w:t>25 ans de Société Générale Algérie</w:t>
      </w:r>
      <w:r w:rsidR="00644019">
        <w:rPr>
          <w:rFonts w:ascii="Tahoma" w:hAnsi="Tahoma" w:cs="Tahoma"/>
          <w:b/>
          <w:color w:val="000000"/>
          <w:sz w:val="24"/>
          <w:szCs w:val="24"/>
        </w:rPr>
        <w:t> </w:t>
      </w:r>
      <w:r w:rsidR="009B74ED">
        <w:rPr>
          <w:rFonts w:ascii="Tahoma" w:hAnsi="Tahoma" w:cs="Tahoma"/>
          <w:b/>
          <w:color w:val="000000"/>
          <w:sz w:val="24"/>
          <w:szCs w:val="24"/>
        </w:rPr>
        <w:t>»</w:t>
      </w:r>
      <w:r>
        <w:rPr>
          <w:rFonts w:ascii="Tahoma" w:hAnsi="Tahoma" w:cs="Tahoma"/>
          <w:color w:val="000000"/>
          <w:sz w:val="24"/>
          <w:szCs w:val="24"/>
        </w:rPr>
        <w:t>, le choix de la technique est libre.</w:t>
      </w:r>
    </w:p>
    <w:p w14:paraId="039D75D8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ABE8C5A" w14:textId="77777777" w:rsidR="009B74ED" w:rsidRDefault="009B74ED" w:rsidP="00190DFF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01ED987D" w14:textId="4BB38F05" w:rsidR="00FD34F9" w:rsidRPr="00190DFF" w:rsidRDefault="00FD34F9" w:rsidP="00190D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17BE0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ART.10 </w:t>
      </w:r>
      <w:r>
        <w:rPr>
          <w:rFonts w:ascii="Tahoma" w:hAnsi="Tahoma" w:cs="Tahoma"/>
          <w:color w:val="000000"/>
          <w:sz w:val="24"/>
          <w:szCs w:val="24"/>
        </w:rPr>
        <w:t>La ou les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(02) </w:t>
      </w:r>
      <w:r w:rsidRPr="00317BE0">
        <w:rPr>
          <w:rFonts w:ascii="Tahoma" w:hAnsi="Tahoma" w:cs="Tahoma"/>
          <w:color w:val="000000"/>
          <w:sz w:val="24"/>
          <w:szCs w:val="24"/>
        </w:rPr>
        <w:t>photo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de l’œuvre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5F0ACF">
        <w:rPr>
          <w:rFonts w:ascii="Tahoma" w:hAnsi="Tahoma" w:cs="Tahoma"/>
          <w:color w:val="000000"/>
          <w:sz w:val="24"/>
          <w:szCs w:val="24"/>
        </w:rPr>
        <w:t>(</w:t>
      </w:r>
      <w:r w:rsidRPr="005F0ACF">
        <w:rPr>
          <w:rFonts w:ascii="Tahoma" w:hAnsi="Tahoma" w:cs="Tahoma"/>
          <w:b/>
          <w:color w:val="000000"/>
          <w:sz w:val="24"/>
          <w:szCs w:val="24"/>
        </w:rPr>
        <w:t>dont la taille maximum est JPG, HD 200DPI</w:t>
      </w:r>
      <w:r>
        <w:rPr>
          <w:rFonts w:ascii="Tahoma" w:hAnsi="Tahoma" w:cs="Tahoma"/>
          <w:color w:val="000000"/>
          <w:sz w:val="24"/>
          <w:szCs w:val="24"/>
        </w:rPr>
        <w:t>)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devr</w:t>
      </w:r>
      <w:r>
        <w:rPr>
          <w:rFonts w:ascii="Tahoma" w:hAnsi="Tahoma" w:cs="Tahoma"/>
          <w:color w:val="000000"/>
          <w:sz w:val="24"/>
          <w:szCs w:val="24"/>
        </w:rPr>
        <w:t>ont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être jointe</w:t>
      </w:r>
      <w:r>
        <w:rPr>
          <w:rFonts w:ascii="Tahoma" w:hAnsi="Tahoma" w:cs="Tahoma"/>
          <w:color w:val="000000"/>
          <w:sz w:val="24"/>
          <w:szCs w:val="24"/>
        </w:rPr>
        <w:t>s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lors de l’inscription sur le site </w:t>
      </w:r>
      <w:hyperlink r:id="rId9" w:history="1">
        <w:r w:rsidRPr="00317BE0">
          <w:rPr>
            <w:rStyle w:val="Lienhypertexte"/>
            <w:rFonts w:ascii="Tahoma" w:hAnsi="Tahoma" w:cs="Tahoma"/>
            <w:sz w:val="24"/>
            <w:szCs w:val="24"/>
          </w:rPr>
          <w:t>www.societegenerale.dz</w:t>
        </w:r>
      </w:hyperlink>
      <w:r w:rsidRPr="00317BE0">
        <w:rPr>
          <w:rFonts w:ascii="Tahoma" w:hAnsi="Tahoma" w:cs="Tahoma"/>
          <w:color w:val="000000"/>
          <w:sz w:val="24"/>
          <w:szCs w:val="24"/>
        </w:rPr>
        <w:t xml:space="preserve"> avant le </w:t>
      </w:r>
      <w:r w:rsidR="003910E3">
        <w:rPr>
          <w:rFonts w:ascii="Tahoma" w:hAnsi="Tahoma" w:cs="Tahoma"/>
          <w:color w:val="000000"/>
          <w:sz w:val="24"/>
          <w:szCs w:val="24"/>
        </w:rPr>
        <w:t>15</w:t>
      </w:r>
      <w:r w:rsidR="00644019" w:rsidRPr="00644019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910E3">
        <w:rPr>
          <w:rFonts w:ascii="Tahoma" w:hAnsi="Tahoma" w:cs="Tahoma"/>
          <w:color w:val="000000"/>
          <w:sz w:val="24"/>
          <w:szCs w:val="24"/>
        </w:rPr>
        <w:t>février</w:t>
      </w:r>
      <w:r w:rsidRPr="00644019">
        <w:rPr>
          <w:rFonts w:ascii="Tahoma" w:hAnsi="Tahoma" w:cs="Tahoma"/>
          <w:color w:val="000000"/>
          <w:sz w:val="24"/>
          <w:szCs w:val="24"/>
        </w:rPr>
        <w:t xml:space="preserve"> 202</w:t>
      </w:r>
      <w:r w:rsidR="003910E3">
        <w:rPr>
          <w:rFonts w:ascii="Tahoma" w:hAnsi="Tahoma" w:cs="Tahoma"/>
          <w:color w:val="000000"/>
          <w:sz w:val="24"/>
          <w:szCs w:val="24"/>
        </w:rPr>
        <w:t>5</w:t>
      </w:r>
      <w:r w:rsidRPr="00317BE0">
        <w:rPr>
          <w:rFonts w:ascii="Tahoma" w:hAnsi="Tahoma" w:cs="Tahoma"/>
          <w:color w:val="000000"/>
          <w:sz w:val="24"/>
          <w:szCs w:val="24"/>
        </w:rPr>
        <w:t xml:space="preserve"> à minuit.</w:t>
      </w:r>
    </w:p>
    <w:p w14:paraId="12FF9BCD" w14:textId="08E43C66" w:rsidR="00FD34F9" w:rsidRDefault="00FD34F9" w:rsidP="0064401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7308B747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ART.11 </w:t>
      </w:r>
      <w:r>
        <w:rPr>
          <w:rFonts w:ascii="Tahoma" w:hAnsi="Tahoma" w:cs="Tahoma"/>
          <w:color w:val="000000"/>
          <w:sz w:val="24"/>
          <w:szCs w:val="24"/>
        </w:rPr>
        <w:t>L’œuvre doit être documentée comme suit : titre, dimension, techniques utilisées, année de réalisation et accompagnée d’un texte court concernant la démarche de l’artiste (</w:t>
      </w:r>
      <w:r w:rsidRPr="00317BE0">
        <w:rPr>
          <w:rFonts w:ascii="Tahoma" w:hAnsi="Tahoma" w:cs="Tahoma"/>
          <w:b/>
          <w:color w:val="000000"/>
          <w:sz w:val="24"/>
          <w:szCs w:val="24"/>
          <w:u w:val="single"/>
        </w:rPr>
        <w:t>dans l’espace commentaire</w:t>
      </w:r>
      <w:r>
        <w:rPr>
          <w:rFonts w:ascii="Tahoma" w:hAnsi="Tahoma" w:cs="Tahoma"/>
          <w:color w:val="000000"/>
          <w:sz w:val="24"/>
          <w:szCs w:val="24"/>
        </w:rPr>
        <w:t xml:space="preserve">) </w:t>
      </w:r>
      <w:r w:rsidRPr="000F64CF">
        <w:rPr>
          <w:rFonts w:ascii="Tahoma" w:hAnsi="Tahoma" w:cs="Tahoma"/>
          <w:b/>
          <w:color w:val="000000"/>
          <w:sz w:val="24"/>
          <w:szCs w:val="24"/>
          <w:u w:val="single"/>
        </w:rPr>
        <w:t>OBLIGATOIRE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306C0B4A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3BF9F052" w14:textId="3ABEE94F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ART.12 </w:t>
      </w:r>
      <w:r w:rsidRPr="00DF7E00">
        <w:rPr>
          <w:rFonts w:ascii="Tahoma,Bold" w:hAnsi="Tahoma,Bold" w:cs="Tahoma,Bold"/>
          <w:bCs/>
          <w:color w:val="000000"/>
          <w:sz w:val="24"/>
          <w:szCs w:val="24"/>
        </w:rPr>
        <w:t>un</w:t>
      </w:r>
      <w:r>
        <w:rPr>
          <w:rFonts w:ascii="Tahoma" w:hAnsi="Tahoma" w:cs="Tahoma"/>
          <w:color w:val="000000"/>
          <w:sz w:val="24"/>
          <w:szCs w:val="24"/>
        </w:rPr>
        <w:t xml:space="preserve"> Jury composé de personnalités et d’experts</w:t>
      </w:r>
      <w:r w:rsidR="008353E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dans le domaine,</w:t>
      </w:r>
      <w:r>
        <w:rPr>
          <w:rFonts w:ascii="Tahoma" w:hAnsi="Tahoma" w:cs="Tahoma"/>
          <w:color w:val="000000"/>
          <w:sz w:val="24"/>
          <w:szCs w:val="24"/>
        </w:rPr>
        <w:t xml:space="preserve"> désignés par Société Générale Algérie</w:t>
      </w:r>
      <w:r w:rsidR="008353E7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se réunira pour sélectionner sur la base des photos envoyées les </w:t>
      </w:r>
      <w:r w:rsidRPr="00C35197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Pr="00C35197">
        <w:rPr>
          <w:rFonts w:ascii="Tahoma" w:hAnsi="Tahoma" w:cs="Tahoma"/>
          <w:b/>
          <w:bCs/>
          <w:color w:val="000000"/>
          <w:sz w:val="24"/>
          <w:szCs w:val="24"/>
        </w:rPr>
        <w:t xml:space="preserve"> (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douze</w:t>
      </w:r>
      <w:r w:rsidRPr="00C35197">
        <w:rPr>
          <w:rFonts w:ascii="Tahoma" w:hAnsi="Tahoma" w:cs="Tahoma"/>
          <w:b/>
          <w:bCs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 meilleures œuvres répondant aux critères de pertinence et d’originalité.</w:t>
      </w:r>
    </w:p>
    <w:p w14:paraId="7E855CD7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Les décisions du jury ne sont pas susceptibles d’appel.</w:t>
      </w:r>
    </w:p>
    <w:p w14:paraId="5D47A940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134F3EA" w14:textId="69A7B98D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ART.13 </w:t>
      </w:r>
      <w:r>
        <w:rPr>
          <w:rFonts w:ascii="Tahoma" w:hAnsi="Tahoma" w:cs="Tahoma"/>
          <w:color w:val="000000"/>
          <w:sz w:val="24"/>
          <w:szCs w:val="24"/>
        </w:rPr>
        <w:t>Les artistes dont l’œuvre aura été sélectionnée sur photo seront informés individuellement et seront invités à transmettre leur œuvre physique au siège de Société Générale Algérie, sis Résidence AFAK, Oued El Kerma, Bir Khadem, Alger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, ou au niveau de l’agence la plus proche de leur lieu de résidence en région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077E0E8F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A01406C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ART.14 </w:t>
      </w:r>
      <w:r w:rsidRPr="00224734">
        <w:rPr>
          <w:rFonts w:ascii="Tahoma,Bold" w:hAnsi="Tahoma,Bold" w:cs="Tahoma,Bold"/>
          <w:color w:val="000000"/>
          <w:sz w:val="24"/>
          <w:szCs w:val="24"/>
        </w:rPr>
        <w:t>Société Générale Algérie</w:t>
      </w:r>
      <w:r>
        <w:rPr>
          <w:rFonts w:ascii="Tahoma,Bold" w:hAnsi="Tahoma,Bold" w:cs="Tahoma,Bold"/>
          <w:color w:val="000000"/>
          <w:sz w:val="24"/>
          <w:szCs w:val="24"/>
        </w:rPr>
        <w:t xml:space="preserve"> assume la responsabilité des œuvres qui sont sous sa garde avant la proclamation des résultats.</w:t>
      </w:r>
    </w:p>
    <w:p w14:paraId="6D1112BF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14:paraId="43092D56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ART.15</w:t>
      </w:r>
      <w:r w:rsidRPr="00222780">
        <w:rPr>
          <w:rFonts w:ascii="Tahoma,Bold" w:hAnsi="Tahoma,Bold" w:cs="Tahoma,Bold"/>
          <w:color w:val="000000"/>
          <w:sz w:val="24"/>
          <w:szCs w:val="24"/>
        </w:rPr>
        <w:t xml:space="preserve"> Dès </w:t>
      </w:r>
      <w:r>
        <w:rPr>
          <w:rFonts w:ascii="Tahoma,Bold" w:hAnsi="Tahoma,Bold" w:cs="Tahoma,Bold"/>
          <w:color w:val="000000"/>
          <w:sz w:val="24"/>
          <w:szCs w:val="24"/>
        </w:rPr>
        <w:t>réception des œuvres, au regard de leur conformité avec les photos envoyées, la sélection sera confirmée ou infirmée.</w:t>
      </w:r>
    </w:p>
    <w:p w14:paraId="521D1123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0273DD6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ART.16 </w:t>
      </w:r>
      <w:r>
        <w:rPr>
          <w:rFonts w:ascii="Tahoma" w:hAnsi="Tahoma" w:cs="Tahoma"/>
          <w:color w:val="000000"/>
          <w:sz w:val="24"/>
          <w:szCs w:val="24"/>
        </w:rPr>
        <w:t>Les 12 (douze) œuvres définitivement retenues seront soumises au vote du jury dans le but de sélectionner les trois finalistes.</w:t>
      </w:r>
    </w:p>
    <w:p w14:paraId="3C7C1794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FA164A0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ART.17 </w:t>
      </w:r>
      <w:r w:rsidRPr="00783A68">
        <w:rPr>
          <w:rFonts w:ascii="Tahoma,Bold" w:hAnsi="Tahoma,Bold" w:cs="Tahoma,Bold"/>
          <w:color w:val="000000"/>
          <w:sz w:val="24"/>
          <w:szCs w:val="24"/>
        </w:rPr>
        <w:t>Les prix réservés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Pr="00783A68">
        <w:rPr>
          <w:rFonts w:ascii="Tahoma,Bold" w:hAnsi="Tahoma,Bold" w:cs="Tahoma,Bold"/>
          <w:color w:val="000000"/>
          <w:sz w:val="24"/>
          <w:szCs w:val="24"/>
        </w:rPr>
        <w:t>au</w:t>
      </w:r>
      <w:r>
        <w:rPr>
          <w:rFonts w:ascii="Tahoma,Bold" w:hAnsi="Tahoma,Bold" w:cs="Tahoma,Bold"/>
          <w:color w:val="000000"/>
          <w:sz w:val="24"/>
          <w:szCs w:val="24"/>
        </w:rPr>
        <w:t>x</w:t>
      </w:r>
      <w:r w:rsidRPr="00783A68">
        <w:rPr>
          <w:rFonts w:ascii="Tahoma,Bold" w:hAnsi="Tahoma,Bold" w:cs="Tahoma,Bold"/>
          <w:color w:val="000000"/>
          <w:sz w:val="24"/>
          <w:szCs w:val="24"/>
        </w:rPr>
        <w:t xml:space="preserve"> trois finalistes sont :</w:t>
      </w:r>
    </w:p>
    <w:p w14:paraId="6D9E427C" w14:textId="2EF28754" w:rsidR="00FD34F9" w:rsidRPr="00664CFC" w:rsidRDefault="00FD34F9" w:rsidP="00FD34F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1</w:t>
      </w:r>
      <w:r w:rsidRPr="00664CFC">
        <w:rPr>
          <w:rFonts w:ascii="Tahoma" w:hAnsi="Tahoma" w:cs="Tahoma"/>
          <w:color w:val="000000"/>
          <w:sz w:val="24"/>
          <w:szCs w:val="24"/>
        </w:rPr>
        <w:t xml:space="preserve">er  </w:t>
      </w:r>
      <w:r w:rsidR="00190DFF">
        <w:rPr>
          <w:rFonts w:ascii="Tahoma" w:hAnsi="Tahoma" w:cs="Tahoma"/>
          <w:color w:val="000000"/>
          <w:sz w:val="24"/>
          <w:szCs w:val="24"/>
        </w:rPr>
        <w:t xml:space="preserve"> prix : </w:t>
      </w:r>
      <w:r w:rsidR="00B77823">
        <w:rPr>
          <w:rFonts w:ascii="Tahoma" w:hAnsi="Tahoma" w:cs="Tahoma"/>
          <w:color w:val="000000"/>
          <w:sz w:val="24"/>
          <w:szCs w:val="24"/>
        </w:rPr>
        <w:t>U</w:t>
      </w:r>
      <w:r w:rsidR="00190DFF">
        <w:rPr>
          <w:rFonts w:ascii="Tahoma" w:hAnsi="Tahoma" w:cs="Tahoma"/>
          <w:color w:val="000000"/>
          <w:sz w:val="24"/>
          <w:szCs w:val="24"/>
        </w:rPr>
        <w:t>ne résidence d’artiste</w:t>
      </w:r>
      <w:r w:rsidR="008353E7" w:rsidRPr="008353E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53E7">
        <w:rPr>
          <w:rFonts w:ascii="Tahoma" w:hAnsi="Tahoma" w:cs="Tahoma"/>
          <w:color w:val="000000"/>
          <w:sz w:val="24"/>
          <w:szCs w:val="24"/>
        </w:rPr>
        <w:t>de 15 jours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, en Algérie ou à l’étranger,</w:t>
      </w:r>
      <w:r w:rsidR="00190DF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>d’une valeur de 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300 000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 xml:space="preserve"> dzd</w:t>
      </w:r>
    </w:p>
    <w:p w14:paraId="4BDB4FE0" w14:textId="3B46F706" w:rsidR="00664CFC" w:rsidRPr="00664CFC" w:rsidRDefault="00FD34F9" w:rsidP="00664C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</w:t>
      </w:r>
      <w:r w:rsidRPr="00783A68">
        <w:rPr>
          <w:rFonts w:ascii="Tahoma" w:hAnsi="Tahoma" w:cs="Tahoma"/>
          <w:color w:val="000000"/>
          <w:sz w:val="24"/>
          <w:szCs w:val="24"/>
          <w:vertAlign w:val="superscript"/>
        </w:rPr>
        <w:t>ème</w:t>
      </w:r>
      <w:r>
        <w:rPr>
          <w:rFonts w:ascii="Tahoma" w:hAnsi="Tahoma" w:cs="Tahoma"/>
          <w:color w:val="000000"/>
          <w:sz w:val="24"/>
          <w:szCs w:val="24"/>
        </w:rPr>
        <w:t xml:space="preserve"> prix : </w:t>
      </w:r>
      <w:r w:rsidR="00B77823">
        <w:rPr>
          <w:rFonts w:ascii="Tahoma" w:hAnsi="Tahoma" w:cs="Tahoma"/>
          <w:color w:val="000000"/>
          <w:sz w:val="24"/>
          <w:szCs w:val="24"/>
        </w:rPr>
        <w:t>U</w:t>
      </w:r>
      <w:r w:rsidR="00190DFF">
        <w:rPr>
          <w:rFonts w:ascii="Tahoma" w:hAnsi="Tahoma" w:cs="Tahoma"/>
          <w:color w:val="000000"/>
          <w:sz w:val="24"/>
          <w:szCs w:val="24"/>
        </w:rPr>
        <w:t xml:space="preserve">ne résidence d’artiste </w:t>
      </w:r>
      <w:r w:rsidR="00B77823">
        <w:rPr>
          <w:rFonts w:ascii="Tahoma" w:hAnsi="Tahoma" w:cs="Tahoma"/>
          <w:color w:val="000000"/>
          <w:sz w:val="24"/>
          <w:szCs w:val="24"/>
        </w:rPr>
        <w:t>de 10 jours</w:t>
      </w:r>
      <w:r w:rsidR="00664CFC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en Algérie ou à l’étranger,</w:t>
      </w:r>
      <w:r w:rsidR="00664CFC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d’une valeur de </w:t>
      </w:r>
      <w:r w:rsidR="00664CFC">
        <w:rPr>
          <w:rFonts w:ascii="Tahoma" w:hAnsi="Tahoma" w:cs="Tahoma"/>
          <w:color w:val="000000"/>
          <w:sz w:val="24"/>
          <w:szCs w:val="24"/>
        </w:rPr>
        <w:t>15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0 000 dzd</w:t>
      </w:r>
    </w:p>
    <w:p w14:paraId="2C7F8583" w14:textId="280B1B89" w:rsidR="00664CFC" w:rsidRPr="00664CFC" w:rsidRDefault="00FD34F9" w:rsidP="00664CF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</w:t>
      </w:r>
      <w:r w:rsidRPr="003A47FA">
        <w:rPr>
          <w:rFonts w:ascii="Tahoma" w:hAnsi="Tahoma" w:cs="Tahoma"/>
          <w:color w:val="000000"/>
          <w:sz w:val="24"/>
          <w:szCs w:val="24"/>
          <w:vertAlign w:val="superscript"/>
        </w:rPr>
        <w:t>ème</w:t>
      </w:r>
      <w:r>
        <w:rPr>
          <w:rFonts w:ascii="Tahoma" w:hAnsi="Tahoma" w:cs="Tahoma"/>
          <w:color w:val="000000"/>
          <w:sz w:val="24"/>
          <w:szCs w:val="24"/>
        </w:rPr>
        <w:t xml:space="preserve"> prix : </w:t>
      </w:r>
      <w:r w:rsidR="00B77823">
        <w:rPr>
          <w:rFonts w:ascii="Tahoma" w:hAnsi="Tahoma" w:cs="Tahoma"/>
          <w:color w:val="000000"/>
          <w:sz w:val="24"/>
          <w:szCs w:val="24"/>
        </w:rPr>
        <w:t>U</w:t>
      </w:r>
      <w:r w:rsidR="00190DFF">
        <w:rPr>
          <w:rFonts w:ascii="Tahoma" w:hAnsi="Tahoma" w:cs="Tahoma"/>
          <w:color w:val="000000"/>
          <w:sz w:val="24"/>
          <w:szCs w:val="24"/>
        </w:rPr>
        <w:t xml:space="preserve">ne résidence d’artiste </w:t>
      </w:r>
      <w:r w:rsidR="00B77823">
        <w:rPr>
          <w:rFonts w:ascii="Tahoma" w:hAnsi="Tahoma" w:cs="Tahoma"/>
          <w:color w:val="000000"/>
          <w:sz w:val="24"/>
          <w:szCs w:val="24"/>
        </w:rPr>
        <w:t>de 07 jours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, en Algérie ou à l’étranger,</w:t>
      </w:r>
      <w:r w:rsidR="00664CFC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d’une valeur de </w:t>
      </w:r>
      <w:r w:rsidR="00664CFC">
        <w:rPr>
          <w:rFonts w:ascii="Tahoma" w:hAnsi="Tahoma" w:cs="Tahoma"/>
          <w:color w:val="000000"/>
          <w:sz w:val="24"/>
          <w:szCs w:val="24"/>
        </w:rPr>
        <w:t>12</w:t>
      </w:r>
      <w:r w:rsidR="00664CFC" w:rsidRPr="00664CFC">
        <w:rPr>
          <w:rFonts w:ascii="Tahoma" w:hAnsi="Tahoma" w:cs="Tahoma"/>
          <w:color w:val="000000"/>
          <w:sz w:val="24"/>
          <w:szCs w:val="24"/>
        </w:rPr>
        <w:t>0 000 dzd</w:t>
      </w:r>
    </w:p>
    <w:p w14:paraId="4C2D960C" w14:textId="3331AE62" w:rsidR="00FD34F9" w:rsidRPr="00190DFF" w:rsidRDefault="00FD34F9" w:rsidP="00190DF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0BE22D0B" w14:textId="77777777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EE6BAEF" w14:textId="77777777" w:rsidR="00FD34F9" w:rsidRDefault="00FD34F9" w:rsidP="00D37F2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ART.18 </w:t>
      </w:r>
    </w:p>
    <w:p w14:paraId="749E6F03" w14:textId="3E00F796" w:rsidR="00FD34F9" w:rsidRDefault="00FD34F9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color w:val="000000"/>
          <w:sz w:val="24"/>
          <w:szCs w:val="24"/>
        </w:rPr>
        <w:t>Les douze toiles soumises à compétition seront acquises par Société Générale Algérie auprès des artistes</w:t>
      </w:r>
      <w:r w:rsidR="003910E3">
        <w:rPr>
          <w:rFonts w:ascii="Tahoma,Bold" w:hAnsi="Tahoma,Bold" w:cs="Tahoma,Bold"/>
          <w:color w:val="000000"/>
          <w:sz w:val="24"/>
          <w:szCs w:val="24"/>
        </w:rPr>
        <w:t xml:space="preserve"> au prix de 70 000 DZD</w:t>
      </w:r>
      <w:r>
        <w:rPr>
          <w:rFonts w:ascii="Tahoma,Bold" w:hAnsi="Tahoma,Bold" w:cs="Tahoma,Bold"/>
          <w:color w:val="000000"/>
          <w:sz w:val="24"/>
          <w:szCs w:val="24"/>
        </w:rPr>
        <w:t xml:space="preserve">. </w:t>
      </w:r>
      <w:r>
        <w:rPr>
          <w:rFonts w:ascii="Tahoma" w:hAnsi="Tahoma" w:cs="Tahoma"/>
          <w:color w:val="000000"/>
          <w:sz w:val="24"/>
          <w:szCs w:val="24"/>
        </w:rPr>
        <w:t xml:space="preserve">Elles seront, en outre, exposées sur le site web, réseaux sociaux et </w:t>
      </w:r>
      <w:r w:rsidR="008353E7" w:rsidRPr="00664CFC">
        <w:rPr>
          <w:rFonts w:ascii="Tahoma" w:hAnsi="Tahoma" w:cs="Tahoma"/>
          <w:color w:val="000000"/>
          <w:sz w:val="24"/>
          <w:szCs w:val="24"/>
        </w:rPr>
        <w:t xml:space="preserve">dans les locaux </w:t>
      </w:r>
      <w:r w:rsidR="008353E7">
        <w:rPr>
          <w:rFonts w:ascii="Tahoma" w:hAnsi="Tahoma" w:cs="Tahoma"/>
          <w:color w:val="000000"/>
          <w:sz w:val="24"/>
          <w:szCs w:val="24"/>
        </w:rPr>
        <w:t xml:space="preserve">de </w:t>
      </w:r>
      <w:r>
        <w:rPr>
          <w:rFonts w:ascii="Tahoma" w:hAnsi="Tahoma" w:cs="Tahoma"/>
          <w:color w:val="000000"/>
          <w:sz w:val="24"/>
          <w:szCs w:val="24"/>
        </w:rPr>
        <w:t>Société Générale Algérie avec mention des coordonnées de l’artiste.</w:t>
      </w:r>
    </w:p>
    <w:p w14:paraId="567C1525" w14:textId="77777777" w:rsidR="00664CFC" w:rsidRDefault="00664CFC" w:rsidP="00FD34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D15C098" w14:textId="7E1E5A21" w:rsidR="00FD34F9" w:rsidRPr="008353E7" w:rsidRDefault="008353E7" w:rsidP="008353E7">
      <w:pPr>
        <w:rPr>
          <w:rFonts w:ascii="Tahoma,Bold" w:hAnsi="Tahoma,Bold" w:cs="Tahoma,Bold"/>
          <w:color w:val="5B9BD5" w:themeColor="accent1"/>
          <w:sz w:val="24"/>
          <w:szCs w:val="24"/>
        </w:rPr>
      </w:pPr>
      <w:r w:rsidRPr="00664CFC">
        <w:rPr>
          <w:rFonts w:ascii="Tahoma,Bold" w:hAnsi="Tahoma,Bold" w:cs="Tahoma,Bold"/>
          <w:b/>
          <w:bCs/>
          <w:color w:val="000000"/>
          <w:sz w:val="24"/>
          <w:szCs w:val="24"/>
        </w:rPr>
        <w:t>ART.19</w:t>
      </w:r>
      <w:r w:rsidRPr="008353E7">
        <w:rPr>
          <w:rFonts w:ascii="Tahoma,Bold" w:hAnsi="Tahoma,Bold" w:cs="Tahoma,Bold"/>
          <w:b/>
          <w:bCs/>
          <w:color w:val="5B9BD5" w:themeColor="accent1"/>
          <w:sz w:val="24"/>
          <w:szCs w:val="24"/>
        </w:rPr>
        <w:t xml:space="preserve"> </w:t>
      </w:r>
      <w:r w:rsidRPr="00664CFC">
        <w:rPr>
          <w:rFonts w:ascii="Tahoma" w:hAnsi="Tahoma" w:cs="Tahoma"/>
          <w:color w:val="000000"/>
          <w:sz w:val="24"/>
          <w:szCs w:val="24"/>
        </w:rPr>
        <w:t>La participation au Prix implique la cession des droits d’image de toute photo prise dans le cadre de la participation de l’artiste ou de l’œuvre à des évènements de la banque auxquels l’artiste est convié.</w:t>
      </w:r>
      <w:r w:rsidRPr="008353E7">
        <w:rPr>
          <w:rFonts w:ascii="Tahoma,Bold" w:hAnsi="Tahoma,Bold" w:cs="Tahoma,Bold"/>
          <w:color w:val="5B9BD5" w:themeColor="accent1"/>
          <w:sz w:val="24"/>
          <w:szCs w:val="24"/>
        </w:rPr>
        <w:t xml:space="preserve"> </w:t>
      </w:r>
    </w:p>
    <w:p w14:paraId="468A86D2" w14:textId="09D7B329" w:rsidR="00FD34F9" w:rsidRDefault="00FD34F9" w:rsidP="00FD34F9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ART.</w:t>
      </w:r>
      <w:r w:rsidR="008353E7" w:rsidRPr="008353E7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="008353E7"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20 </w:t>
      </w:r>
      <w:r>
        <w:rPr>
          <w:rFonts w:ascii="Tahoma" w:hAnsi="Tahoma" w:cs="Tahoma"/>
          <w:color w:val="000000"/>
          <w:sz w:val="24"/>
          <w:szCs w:val="24"/>
        </w:rPr>
        <w:t xml:space="preserve">La participation au </w:t>
      </w:r>
      <w:r w:rsidR="009B74ED">
        <w:rPr>
          <w:rFonts w:ascii="Tahoma" w:hAnsi="Tahoma" w:cs="Tahoma"/>
          <w:color w:val="000000"/>
          <w:sz w:val="24"/>
          <w:szCs w:val="24"/>
        </w:rPr>
        <w:t>Prix</w:t>
      </w:r>
      <w:r>
        <w:rPr>
          <w:rFonts w:ascii="Tahoma" w:hAnsi="Tahoma" w:cs="Tahoma"/>
          <w:color w:val="000000"/>
          <w:sz w:val="24"/>
          <w:szCs w:val="24"/>
        </w:rPr>
        <w:t xml:space="preserve"> implique l’entière adhésion au présent règlement.</w:t>
      </w:r>
    </w:p>
    <w:p w14:paraId="31F72D6B" w14:textId="4D2C315B" w:rsidR="006A48EF" w:rsidRPr="00664CFC" w:rsidRDefault="00FD34F9" w:rsidP="00664CFC">
      <w:pPr>
        <w:rPr>
          <w:rFonts w:ascii="Tahoma,Bold" w:hAnsi="Tahoma,Bold" w:cs="Tahoma,Bold"/>
          <w:color w:val="000000"/>
          <w:sz w:val="24"/>
          <w:szCs w:val="24"/>
        </w:rPr>
      </w:pPr>
      <w:r>
        <w:rPr>
          <w:rFonts w:ascii="Tahoma,Bold" w:hAnsi="Tahoma,Bold" w:cs="Tahoma,Bold"/>
          <w:b/>
          <w:bCs/>
          <w:color w:val="000000"/>
          <w:sz w:val="24"/>
          <w:szCs w:val="24"/>
        </w:rPr>
        <w:t>ART.2</w:t>
      </w:r>
      <w:r w:rsidR="008353E7">
        <w:rPr>
          <w:rFonts w:ascii="Tahoma,Bold" w:hAnsi="Tahoma,Bold" w:cs="Tahoma,Bold"/>
          <w:b/>
          <w:bCs/>
          <w:color w:val="000000"/>
          <w:sz w:val="24"/>
          <w:szCs w:val="24"/>
        </w:rPr>
        <w:t>1</w:t>
      </w:r>
      <w:r>
        <w:rPr>
          <w:rFonts w:ascii="Tahoma,Bold" w:hAnsi="Tahoma,Bold" w:cs="Tahoma,Bold"/>
          <w:b/>
          <w:bCs/>
          <w:color w:val="000000"/>
          <w:sz w:val="24"/>
          <w:szCs w:val="24"/>
        </w:rPr>
        <w:t xml:space="preserve"> </w:t>
      </w:r>
      <w:r w:rsidRPr="003A47FA">
        <w:rPr>
          <w:rFonts w:ascii="Tahoma,Bold" w:hAnsi="Tahoma,Bold" w:cs="Tahoma,Bold"/>
          <w:color w:val="000000"/>
          <w:sz w:val="24"/>
          <w:szCs w:val="24"/>
        </w:rPr>
        <w:t>Toute</w:t>
      </w:r>
      <w:r>
        <w:rPr>
          <w:rFonts w:ascii="Tahoma,Bold" w:hAnsi="Tahoma,Bold" w:cs="Tahoma,Bold"/>
          <w:color w:val="000000"/>
          <w:sz w:val="24"/>
          <w:szCs w:val="24"/>
        </w:rPr>
        <w:t xml:space="preserve"> candidature ne remplissant pas les conditions contenues dans le présent règlement du </w:t>
      </w:r>
      <w:r w:rsidR="00DF7E00">
        <w:rPr>
          <w:rFonts w:ascii="Tahoma,Bold" w:hAnsi="Tahoma,Bold" w:cs="Tahoma,Bold"/>
          <w:color w:val="000000"/>
          <w:sz w:val="24"/>
          <w:szCs w:val="24"/>
        </w:rPr>
        <w:t>Prix</w:t>
      </w:r>
      <w:r>
        <w:rPr>
          <w:rFonts w:ascii="Tahoma,Bold" w:hAnsi="Tahoma,Bold" w:cs="Tahoma,Bold"/>
          <w:color w:val="000000"/>
          <w:sz w:val="24"/>
          <w:szCs w:val="24"/>
        </w:rPr>
        <w:t xml:space="preserve"> ne sera pas prise en considération. </w:t>
      </w:r>
    </w:p>
    <w:sectPr w:rsidR="006A48EF" w:rsidRPr="00664CFC" w:rsidSect="00C628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CA8A" w14:textId="77777777" w:rsidR="006A45F9" w:rsidRDefault="006A45F9">
      <w:pPr>
        <w:spacing w:after="0" w:line="240" w:lineRule="auto"/>
      </w:pPr>
      <w:r>
        <w:separator/>
      </w:r>
    </w:p>
  </w:endnote>
  <w:endnote w:type="continuationSeparator" w:id="0">
    <w:p w14:paraId="7C343811" w14:textId="77777777" w:rsidR="006A45F9" w:rsidRDefault="006A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E1DC" w14:textId="26E7AB71" w:rsidR="00C62836" w:rsidRPr="00FA418B" w:rsidRDefault="00117D33" w:rsidP="00FA418B">
    <w:pPr>
      <w:pStyle w:val="Pieddepage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FA418B" w:rsidRPr="00FA418B">
      <w:rPr>
        <w:rFonts w:ascii="Times New Roman" w:hAnsi="Times New Roman" w:cs="Times New Roman"/>
        <w:color w:val="000000"/>
        <w:sz w:val="24"/>
      </w:rPr>
      <w:t xml:space="preserve">Classification : </w:t>
    </w:r>
    <w:r w:rsidR="00FA418B" w:rsidRPr="00FA418B">
      <w:rPr>
        <w:rFonts w:ascii="Times New Roman" w:hAnsi="Times New Roman" w:cs="Times New Roman"/>
        <w:color w:val="00C000"/>
        <w:sz w:val="24"/>
      </w:rPr>
      <w:t>C0 - Public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4AE" w14:textId="16A4CBC0" w:rsidR="008353E7" w:rsidRPr="00FA418B" w:rsidRDefault="00117D33" w:rsidP="00FA418B">
    <w:pPr>
      <w:pStyle w:val="Pieddepage"/>
      <w:jc w:val="right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FA418B" w:rsidRPr="00FA418B">
      <w:rPr>
        <w:rFonts w:ascii="Times New Roman" w:hAnsi="Times New Roman" w:cs="Times New Roman"/>
        <w:color w:val="000000"/>
        <w:sz w:val="24"/>
      </w:rPr>
      <w:t xml:space="preserve">Classification : </w:t>
    </w:r>
    <w:r w:rsidR="00FA418B" w:rsidRPr="00FA418B">
      <w:rPr>
        <w:rFonts w:ascii="Times New Roman" w:hAnsi="Times New Roman" w:cs="Times New Roman"/>
        <w:color w:val="00C000"/>
        <w:sz w:val="24"/>
      </w:rPr>
      <w:t>C0 - Public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59EF" w14:textId="42B91304" w:rsidR="00C62836" w:rsidRPr="00FA418B" w:rsidRDefault="00117D33" w:rsidP="00FA418B">
    <w:pPr>
      <w:pStyle w:val="Pieddepage"/>
      <w:jc w:val="right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FA418B" w:rsidRPr="00FA418B">
      <w:rPr>
        <w:rFonts w:ascii="Times New Roman" w:hAnsi="Times New Roman" w:cs="Times New Roman"/>
        <w:color w:val="000000"/>
        <w:sz w:val="24"/>
      </w:rPr>
      <w:t xml:space="preserve">Classification : </w:t>
    </w:r>
    <w:r w:rsidR="00FA418B" w:rsidRPr="00FA418B">
      <w:rPr>
        <w:rFonts w:ascii="Times New Roman" w:hAnsi="Times New Roman" w:cs="Times New Roman"/>
        <w:color w:val="00C000"/>
        <w:sz w:val="24"/>
      </w:rPr>
      <w:t>C0 - Public</w:t>
    </w:r>
    <w:r>
      <w:rPr>
        <w:rFonts w:ascii="Times New Roman" w:hAnsi="Times New Roman" w:cs="Times New Roman"/>
        <w:color w:val="00C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F3D5" w14:textId="77777777" w:rsidR="006A45F9" w:rsidRDefault="006A45F9">
      <w:pPr>
        <w:spacing w:after="0" w:line="240" w:lineRule="auto"/>
      </w:pPr>
      <w:r>
        <w:separator/>
      </w:r>
    </w:p>
  </w:footnote>
  <w:footnote w:type="continuationSeparator" w:id="0">
    <w:p w14:paraId="73132F80" w14:textId="77777777" w:rsidR="006A45F9" w:rsidRDefault="006A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E4DD" w14:textId="77777777" w:rsidR="008353E7" w:rsidRDefault="008353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C8A1" w14:textId="77777777" w:rsidR="00C62836" w:rsidRDefault="00FD34F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58C911" wp14:editId="50264926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2657475" cy="390525"/>
          <wp:effectExtent l="1905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A661" w14:textId="77777777" w:rsidR="008353E7" w:rsidRDefault="008353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207C9"/>
    <w:multiLevelType w:val="hybridMultilevel"/>
    <w:tmpl w:val="96C0B168"/>
    <w:lvl w:ilvl="0" w:tplc="3CBA3EDA">
      <w:numFmt w:val="bullet"/>
      <w:lvlText w:val="-"/>
      <w:lvlJc w:val="left"/>
      <w:pPr>
        <w:ind w:left="720" w:hanging="360"/>
      </w:pPr>
      <w:rPr>
        <w:rFonts w:ascii="Tahoma,Bold" w:eastAsiaTheme="minorHAnsi" w:hAnsi="Tahoma,Bold" w:cs="Tahoma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47FC"/>
    <w:multiLevelType w:val="hybridMultilevel"/>
    <w:tmpl w:val="A4F28A98"/>
    <w:lvl w:ilvl="0" w:tplc="74D0C37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4528">
    <w:abstractNumId w:val="0"/>
  </w:num>
  <w:num w:numId="2" w16cid:durableId="74750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F9"/>
    <w:rsid w:val="00032C2E"/>
    <w:rsid w:val="00117D33"/>
    <w:rsid w:val="001822F0"/>
    <w:rsid w:val="00190DFF"/>
    <w:rsid w:val="001C00BC"/>
    <w:rsid w:val="002224E5"/>
    <w:rsid w:val="00345D02"/>
    <w:rsid w:val="003910E3"/>
    <w:rsid w:val="0041177C"/>
    <w:rsid w:val="00482D6D"/>
    <w:rsid w:val="00540521"/>
    <w:rsid w:val="005E2366"/>
    <w:rsid w:val="00644019"/>
    <w:rsid w:val="00664CFC"/>
    <w:rsid w:val="006A45F9"/>
    <w:rsid w:val="006A48EF"/>
    <w:rsid w:val="008353E7"/>
    <w:rsid w:val="009853D7"/>
    <w:rsid w:val="009B74ED"/>
    <w:rsid w:val="00B77823"/>
    <w:rsid w:val="00C62836"/>
    <w:rsid w:val="00CA502B"/>
    <w:rsid w:val="00D37F27"/>
    <w:rsid w:val="00DE1F26"/>
    <w:rsid w:val="00DF7E00"/>
    <w:rsid w:val="00E25AFF"/>
    <w:rsid w:val="00FA418B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906F"/>
  <w15:docId w15:val="{C1BF5DBD-7B49-4279-B395-B681A793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D34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D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4F9"/>
  </w:style>
  <w:style w:type="paragraph" w:styleId="Pieddepage">
    <w:name w:val="footer"/>
    <w:basedOn w:val="Normal"/>
    <w:link w:val="PieddepageCar"/>
    <w:uiPriority w:val="99"/>
    <w:unhideWhenUsed/>
    <w:rsid w:val="00FD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etegenerale.d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etegenerale.d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a38b645-892d-41a4-8368-91faa0efce15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FE88E0B-9285-450F-A53F-D4A712CB41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693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Boudjemaa Nadia</dc:creator>
  <cp:keywords>C0 - Public</cp:keywords>
  <dc:description/>
  <cp:lastModifiedBy>Boudjemaa Nadia</cp:lastModifiedBy>
  <cp:revision>2</cp:revision>
  <cp:lastPrinted>2024-07-14T13:47:00Z</cp:lastPrinted>
  <dcterms:created xsi:type="dcterms:W3CDTF">2024-12-11T15:34:00Z</dcterms:created>
  <dcterms:modified xsi:type="dcterms:W3CDTF">2024-12-11T15:34:00Z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fec0a293-71a8-42c3-827c-8c961cb47846</vt:lpwstr>
  </property>
  <property fmtid="{D5CDD505-2E9C-101B-9397-08002B2CF9AE}" pid="3" name="MSIP_Label_eb992a7d-542b-44f7-8b4e-4a8cd39e7288_Enabled">
    <vt:lpwstr>true</vt:lpwstr>
  </property>
  <property fmtid="{D5CDD505-2E9C-101B-9397-08002B2CF9AE}" pid="4" name="MSIP_Label_eb992a7d-542b-44f7-8b4e-4a8cd39e7288_SetDate">
    <vt:lpwstr>2024-12-10T09:13:48Z</vt:lpwstr>
  </property>
  <property fmtid="{D5CDD505-2E9C-101B-9397-08002B2CF9AE}" pid="5" name="MSIP_Label_eb992a7d-542b-44f7-8b4e-4a8cd39e7288_Method">
    <vt:lpwstr>Privileged</vt:lpwstr>
  </property>
  <property fmtid="{D5CDD505-2E9C-101B-9397-08002B2CF9AE}" pid="6" name="MSIP_Label_eb992a7d-542b-44f7-8b4e-4a8cd39e7288_Name">
    <vt:lpwstr>eb992a7d-542b-44f7-8b4e-4a8cd39e7288</vt:lpwstr>
  </property>
  <property fmtid="{D5CDD505-2E9C-101B-9397-08002B2CF9AE}" pid="7" name="MSIP_Label_eb992a7d-542b-44f7-8b4e-4a8cd39e7288_SiteId">
    <vt:lpwstr>a491f8c5-c721-4e53-b604-6f27e7e4565d</vt:lpwstr>
  </property>
  <property fmtid="{D5CDD505-2E9C-101B-9397-08002B2CF9AE}" pid="8" name="MSIP_Label_eb992a7d-542b-44f7-8b4e-4a8cd39e7288_ActionId">
    <vt:lpwstr>b3d067d1-682e-43e6-8a5d-b1c7c36e9dc1</vt:lpwstr>
  </property>
  <property fmtid="{D5CDD505-2E9C-101B-9397-08002B2CF9AE}" pid="9" name="MSIP_Label_eb992a7d-542b-44f7-8b4e-4a8cd39e7288_ContentBits">
    <vt:lpwstr>0</vt:lpwstr>
  </property>
  <property fmtid="{D5CDD505-2E9C-101B-9397-08002B2CF9AE}" pid="10" name="bjSaver">
    <vt:lpwstr>N/fXFtooj+ztsQh+IciSJiGZ1vc3mEsJ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policy="aa38b645-892d-41a4-8368-91faa0efce15"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/&gt;&lt;/sisl&gt;</vt:lpwstr>
  </property>
  <property fmtid="{D5CDD505-2E9C-101B-9397-08002B2CF9AE}" pid="13" name="bjDocumentSecurityLabel">
    <vt:lpwstr>C0 - Public</vt:lpwstr>
  </property>
  <property fmtid="{D5CDD505-2E9C-101B-9397-08002B2CF9AE}" pid="14" name="DLP trigger">
    <vt:lpwstr>[{C0}]</vt:lpwstr>
  </property>
  <property fmtid="{D5CDD505-2E9C-101B-9397-08002B2CF9AE}" pid="15" name="bjFooterBothDocProperty">
    <vt:lpwstr>Classification : C0 - Public</vt:lpwstr>
  </property>
  <property fmtid="{D5CDD505-2E9C-101B-9397-08002B2CF9AE}" pid="16" name="bjFooterFirstPageDocProperty">
    <vt:lpwstr>Classification : C0 - Public</vt:lpwstr>
  </property>
  <property fmtid="{D5CDD505-2E9C-101B-9397-08002B2CF9AE}" pid="17" name="bjFooterEvenPageDocProperty">
    <vt:lpwstr>Classification : C0 - Public</vt:lpwstr>
  </property>
</Properties>
</file>